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91E44A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E1A41">
        <w:rPr>
          <w:rStyle w:val="a6"/>
          <w:color w:val="202020"/>
          <w:sz w:val="28"/>
          <w:szCs w:val="28"/>
        </w:rPr>
        <w:t>Волошина Олега Володимировича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9072BE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AE1A41">
        <w:rPr>
          <w:rStyle w:val="a6"/>
          <w:color w:val="202020"/>
          <w:sz w:val="28"/>
          <w:szCs w:val="28"/>
        </w:rPr>
        <w:t>Волошина Олега Володимировича</w:t>
      </w:r>
      <w:r w:rsidR="007640D7" w:rsidRPr="007640D7">
        <w:rPr>
          <w:color w:val="202020"/>
          <w:sz w:val="28"/>
          <w:szCs w:val="28"/>
        </w:rPr>
        <w:t>, як</w:t>
      </w:r>
      <w:r w:rsidR="002067FF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2067FF">
        <w:rPr>
          <w:color w:val="202020"/>
          <w:sz w:val="28"/>
          <w:szCs w:val="28"/>
        </w:rPr>
        <w:t xml:space="preserve">технічного нагляду департаменту комунального господарства та благоустрою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379310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AE1A41">
        <w:rPr>
          <w:rStyle w:val="a6"/>
          <w:color w:val="202020"/>
          <w:sz w:val="28"/>
          <w:szCs w:val="28"/>
        </w:rPr>
        <w:t>Волошина О.В</w:t>
      </w:r>
      <w:bookmarkStart w:id="0" w:name="_GoBack"/>
      <w:bookmarkEnd w:id="0"/>
      <w:r w:rsidR="00D52544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067FF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1A41"/>
    <w:rsid w:val="00AE4D19"/>
    <w:rsid w:val="00B864A5"/>
    <w:rsid w:val="00BA64E2"/>
    <w:rsid w:val="00BD65A2"/>
    <w:rsid w:val="00BE3F2B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FD416-B1B7-4A6E-A7E0-C047A22B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28</cp:revision>
  <dcterms:created xsi:type="dcterms:W3CDTF">2015-04-21T14:36:00Z</dcterms:created>
  <dcterms:modified xsi:type="dcterms:W3CDTF">2024-03-05T08:14:00Z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